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9FC0" w14:textId="77777777" w:rsidR="00525110" w:rsidRPr="001460A9" w:rsidRDefault="00525110" w:rsidP="001B75B8">
      <w:pPr>
        <w:pStyle w:val="ListParagraph"/>
        <w:tabs>
          <w:tab w:val="left" w:pos="1134"/>
        </w:tabs>
        <w:ind w:right="95"/>
        <w:jc w:val="center"/>
        <w:rPr>
          <w:rFonts w:ascii="Aptos" w:hAnsi="Aptos" w:cs="Times New Roman"/>
          <w:b/>
          <w:color w:val="000000" w:themeColor="text1"/>
          <w:w w:val="105"/>
          <w:u w:val="single"/>
        </w:rPr>
      </w:pPr>
      <w:r w:rsidRPr="001460A9">
        <w:rPr>
          <w:rFonts w:ascii="Aptos" w:hAnsi="Aptos" w:cs="Times New Roman"/>
          <w:b/>
          <w:color w:val="000000" w:themeColor="text1"/>
          <w:w w:val="105"/>
          <w:u w:val="single"/>
        </w:rPr>
        <w:t>WEBSITE DISPLAY</w:t>
      </w:r>
    </w:p>
    <w:p w14:paraId="37906450" w14:textId="77777777" w:rsidR="00525110" w:rsidRPr="001460A9" w:rsidRDefault="00525110" w:rsidP="001460A9">
      <w:pPr>
        <w:pStyle w:val="ListParagraph"/>
        <w:tabs>
          <w:tab w:val="left" w:pos="1134"/>
        </w:tabs>
        <w:ind w:right="95"/>
        <w:jc w:val="both"/>
        <w:rPr>
          <w:rFonts w:ascii="Aptos" w:hAnsi="Aptos" w:cs="Times New Roman"/>
          <w:b/>
          <w:color w:val="000000" w:themeColor="text1"/>
          <w:w w:val="105"/>
          <w:u w:val="single"/>
        </w:rPr>
      </w:pPr>
    </w:p>
    <w:p w14:paraId="3965298E" w14:textId="77777777" w:rsidR="00525110" w:rsidRPr="001460A9" w:rsidRDefault="00525110" w:rsidP="001460A9">
      <w:pPr>
        <w:pStyle w:val="ListParagraph"/>
        <w:numPr>
          <w:ilvl w:val="0"/>
          <w:numId w:val="8"/>
        </w:numPr>
        <w:tabs>
          <w:tab w:val="left" w:pos="1134"/>
        </w:tabs>
        <w:ind w:left="0" w:right="95"/>
        <w:jc w:val="both"/>
        <w:rPr>
          <w:rFonts w:ascii="Aptos" w:hAnsi="Aptos" w:cs="Times New Roman"/>
          <w:b/>
          <w:color w:val="000000" w:themeColor="text1"/>
          <w:w w:val="105"/>
          <w:u w:val="single"/>
        </w:rPr>
      </w:pPr>
      <w:r w:rsidRPr="001460A9">
        <w:rPr>
          <w:rFonts w:ascii="Aptos" w:hAnsi="Aptos" w:cs="Times New Roman"/>
          <w:b/>
          <w:color w:val="000000" w:themeColor="text1"/>
          <w:w w:val="105"/>
          <w:u w:val="single"/>
        </w:rPr>
        <w:t>Display of complaints status on website</w:t>
      </w:r>
    </w:p>
    <w:p w14:paraId="78F7F3EA" w14:textId="77777777" w:rsidR="00525110" w:rsidRPr="001460A9" w:rsidRDefault="00525110" w:rsidP="001460A9">
      <w:pPr>
        <w:pStyle w:val="ListParagraph"/>
        <w:tabs>
          <w:tab w:val="left" w:pos="1134"/>
        </w:tabs>
        <w:ind w:right="95"/>
        <w:jc w:val="both"/>
        <w:rPr>
          <w:rFonts w:ascii="Aptos" w:eastAsia="Times New Roman" w:hAnsi="Aptos" w:cs="Times New Roman"/>
          <w:color w:val="000000"/>
          <w:lang w:eastAsia="en-GB"/>
        </w:rPr>
      </w:pPr>
      <w:r w:rsidRPr="001460A9">
        <w:rPr>
          <w:rFonts w:ascii="Aptos" w:eastAsia="Times New Roman" w:hAnsi="Aptos" w:cs="Times New Roman"/>
          <w:color w:val="000000"/>
          <w:lang w:eastAsia="en-GB"/>
        </w:rPr>
        <w:t>Investor charter and Complaint status</w:t>
      </w:r>
    </w:p>
    <w:p w14:paraId="5B555536" w14:textId="77777777" w:rsidR="00525110" w:rsidRPr="001460A9" w:rsidRDefault="00525110" w:rsidP="001460A9">
      <w:pPr>
        <w:pStyle w:val="ListParagraph"/>
        <w:tabs>
          <w:tab w:val="left" w:pos="1134"/>
        </w:tabs>
        <w:ind w:right="95"/>
        <w:jc w:val="both"/>
        <w:rPr>
          <w:rFonts w:ascii="Aptos" w:eastAsia="Times New Roman" w:hAnsi="Aptos" w:cs="Times New Roman"/>
          <w:color w:val="000000"/>
          <w:lang w:eastAsia="en-GB"/>
        </w:rPr>
      </w:pPr>
    </w:p>
    <w:p w14:paraId="73B2E689" w14:textId="77777777" w:rsidR="0011594F" w:rsidRDefault="00525110" w:rsidP="001460A9">
      <w:pPr>
        <w:jc w:val="both"/>
        <w:rPr>
          <w:rFonts w:ascii="Aptos" w:hAnsi="Aptos" w:cs="Times New Roman"/>
        </w:rPr>
      </w:pPr>
      <w:r w:rsidRPr="001460A9">
        <w:rPr>
          <w:rFonts w:ascii="Aptos" w:hAnsi="Aptos" w:cs="Times New Roman"/>
        </w:rPr>
        <w:t xml:space="preserve">A circular on investor charter and complaint status has been published by SEBI on December 13, 2021, </w:t>
      </w:r>
      <w:r w:rsidR="001460A9">
        <w:rPr>
          <w:rFonts w:ascii="Aptos" w:hAnsi="Aptos" w:cs="Times New Roman"/>
        </w:rPr>
        <w:t>and t</w:t>
      </w:r>
      <w:r w:rsidRPr="001460A9">
        <w:rPr>
          <w:rFonts w:ascii="Aptos" w:hAnsi="Aptos" w:cs="Times New Roman"/>
        </w:rPr>
        <w:t xml:space="preserve">here are primarily three action points which are new requirements under the circular. </w:t>
      </w:r>
    </w:p>
    <w:p w14:paraId="31430185" w14:textId="77777777" w:rsidR="0011594F" w:rsidRDefault="0011594F" w:rsidP="001460A9">
      <w:pPr>
        <w:jc w:val="both"/>
        <w:rPr>
          <w:rFonts w:ascii="Aptos" w:hAnsi="Aptos" w:cs="Times New Roman"/>
        </w:rPr>
      </w:pPr>
    </w:p>
    <w:p w14:paraId="729E066F" w14:textId="77777777" w:rsidR="00525110" w:rsidRPr="001460A9" w:rsidRDefault="00525110" w:rsidP="001460A9">
      <w:pPr>
        <w:jc w:val="both"/>
        <w:rPr>
          <w:rFonts w:ascii="Aptos" w:hAnsi="Aptos" w:cs="Times New Roman"/>
        </w:rPr>
      </w:pPr>
      <w:r w:rsidRPr="001460A9">
        <w:rPr>
          <w:rFonts w:ascii="Aptos" w:hAnsi="Aptos" w:cs="Times New Roman"/>
        </w:rPr>
        <w:t>The same is explained below in detail with requisite annexures. Please note that the same is my interpretation of the compliance required under the circular.   </w:t>
      </w:r>
    </w:p>
    <w:p w14:paraId="3369B63A" w14:textId="77777777" w:rsidR="00525110" w:rsidRPr="001460A9" w:rsidRDefault="00525110" w:rsidP="001460A9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ascii="Aptos" w:hAnsi="Aptos" w:cs="Times New Roman"/>
        </w:rPr>
      </w:pPr>
      <w:r w:rsidRPr="001460A9">
        <w:rPr>
          <w:rFonts w:ascii="Aptos" w:hAnsi="Aptos" w:cs="Times New Roman"/>
        </w:rPr>
        <w:t>Display Investor Charter</w:t>
      </w:r>
      <w:r w:rsidRPr="001460A9">
        <w:rPr>
          <w:rFonts w:ascii="Aptos" w:hAnsi="Aptos" w:cs="Times New Roman"/>
          <w:b/>
          <w:bCs/>
        </w:rPr>
        <w:t> </w:t>
      </w:r>
      <w:r w:rsidRPr="001460A9">
        <w:rPr>
          <w:rFonts w:ascii="Aptos" w:hAnsi="Aptos" w:cs="Times New Roman"/>
        </w:rPr>
        <w:t>on your websites and mobile applications. Add a page “</w:t>
      </w:r>
      <w:r w:rsidRPr="0046436F">
        <w:rPr>
          <w:rFonts w:ascii="Aptos" w:hAnsi="Aptos" w:cs="Times New Roman"/>
          <w:b/>
        </w:rPr>
        <w:t>Investor Charter</w:t>
      </w:r>
      <w:r w:rsidRPr="001460A9">
        <w:rPr>
          <w:rFonts w:ascii="Aptos" w:hAnsi="Aptos" w:cs="Times New Roman"/>
        </w:rPr>
        <w:t>” and include the investor charter in the page.</w:t>
      </w:r>
    </w:p>
    <w:p w14:paraId="7980AA1B" w14:textId="77777777" w:rsidR="00525110" w:rsidRPr="001460A9" w:rsidRDefault="00525110" w:rsidP="001460A9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ascii="Aptos" w:hAnsi="Aptos" w:cs="Times New Roman"/>
        </w:rPr>
      </w:pPr>
      <w:r w:rsidRPr="001460A9">
        <w:rPr>
          <w:rFonts w:ascii="Aptos" w:hAnsi="Aptos" w:cs="Times New Roman"/>
        </w:rPr>
        <w:t xml:space="preserve">Disclose the status of complaints on your website by the 7th of the succeeding month. On the website, you may show the details of complaints </w:t>
      </w:r>
      <w:r w:rsidRPr="0046436F">
        <w:rPr>
          <w:rFonts w:ascii="Aptos" w:hAnsi="Aptos" w:cs="Times New Roman"/>
          <w:b/>
        </w:rPr>
        <w:t>as a pop-up for 5 Seconds</w:t>
      </w:r>
      <w:r w:rsidRPr="001460A9">
        <w:rPr>
          <w:rFonts w:ascii="Aptos" w:hAnsi="Aptos" w:cs="Times New Roman"/>
        </w:rPr>
        <w:t xml:space="preserve">. Do show the status even if the same is </w:t>
      </w:r>
      <w:r w:rsidRPr="0046436F">
        <w:rPr>
          <w:rFonts w:ascii="Aptos" w:hAnsi="Aptos" w:cs="Times New Roman"/>
          <w:b/>
        </w:rPr>
        <w:t>nil</w:t>
      </w:r>
      <w:r w:rsidRPr="001460A9">
        <w:rPr>
          <w:rFonts w:ascii="Aptos" w:hAnsi="Aptos" w:cs="Times New Roman"/>
        </w:rPr>
        <w:t>.</w:t>
      </w:r>
    </w:p>
    <w:p w14:paraId="580AC23F" w14:textId="77777777" w:rsidR="00525110" w:rsidRPr="001460A9" w:rsidRDefault="00525110" w:rsidP="001460A9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ascii="Aptos" w:hAnsi="Aptos" w:cs="Times New Roman"/>
        </w:rPr>
      </w:pPr>
      <w:r w:rsidRPr="001460A9">
        <w:rPr>
          <w:rFonts w:ascii="Aptos" w:hAnsi="Aptos" w:cs="Times New Roman"/>
        </w:rPr>
        <w:t>Display link/option to lodge a complaint with you directly on your websites and mobile apps. Additionally, a display link to SCORES website/ link to download the mobile app (SEBI SCORES) may also be provided</w:t>
      </w:r>
    </w:p>
    <w:p w14:paraId="2FCACF11" w14:textId="77777777" w:rsidR="00525110" w:rsidRPr="001460A9" w:rsidRDefault="00525110" w:rsidP="001460A9">
      <w:pPr>
        <w:pStyle w:val="ListParagraph"/>
        <w:numPr>
          <w:ilvl w:val="0"/>
          <w:numId w:val="8"/>
        </w:numPr>
        <w:tabs>
          <w:tab w:val="left" w:pos="1134"/>
        </w:tabs>
        <w:ind w:left="0"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As per BSE directive issued on 9th December, 2024, IA should display of grievance escalation matrix prominently on website. (format provided)</w:t>
      </w:r>
    </w:p>
    <w:p w14:paraId="12769366" w14:textId="77777777" w:rsidR="00525110" w:rsidRPr="001460A9" w:rsidRDefault="00525110" w:rsidP="001460A9">
      <w:pPr>
        <w:pStyle w:val="ListParagraph"/>
        <w:tabs>
          <w:tab w:val="left" w:pos="1134"/>
        </w:tabs>
        <w:ind w:right="95"/>
        <w:jc w:val="both"/>
        <w:rPr>
          <w:rFonts w:ascii="Aptos" w:hAnsi="Aptos" w:cs="Times New Roman"/>
        </w:rPr>
      </w:pPr>
    </w:p>
    <w:p w14:paraId="6A0169D2" w14:textId="77777777" w:rsidR="00525110" w:rsidRPr="001460A9" w:rsidRDefault="00525110" w:rsidP="001460A9">
      <w:pPr>
        <w:pStyle w:val="ListParagraph"/>
        <w:numPr>
          <w:ilvl w:val="0"/>
          <w:numId w:val="8"/>
        </w:numPr>
        <w:tabs>
          <w:tab w:val="left" w:pos="1134"/>
        </w:tabs>
        <w:ind w:left="0" w:right="95"/>
        <w:jc w:val="both"/>
        <w:rPr>
          <w:rFonts w:ascii="Aptos" w:hAnsi="Aptos" w:cs="Times New Roman"/>
          <w:b/>
          <w:color w:val="000000" w:themeColor="text1"/>
          <w:w w:val="105"/>
          <w:u w:val="single"/>
        </w:rPr>
      </w:pPr>
      <w:r w:rsidRPr="001460A9">
        <w:rPr>
          <w:rFonts w:ascii="Aptos" w:hAnsi="Aptos" w:cs="Times New Roman"/>
          <w:b/>
          <w:color w:val="000000" w:themeColor="text1"/>
          <w:w w:val="105"/>
          <w:u w:val="single"/>
        </w:rPr>
        <w:t>Details of Information</w:t>
      </w:r>
    </w:p>
    <w:p w14:paraId="53459F37" w14:textId="77777777" w:rsidR="00525110" w:rsidRDefault="00525110" w:rsidP="001460A9">
      <w:pPr>
        <w:pStyle w:val="ListParagraph"/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IAs shall display the following information prominently on its website, mobile app, printed or electronic materials, know your client forms, client agreements and other correspondences with the clients:</w:t>
      </w:r>
    </w:p>
    <w:p w14:paraId="30F9D979" w14:textId="77777777" w:rsidR="00285D5C" w:rsidRPr="001460A9" w:rsidRDefault="00285D5C" w:rsidP="001460A9">
      <w:pPr>
        <w:pStyle w:val="ListParagraph"/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</w:p>
    <w:p w14:paraId="7C18BE49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 xml:space="preserve">Complete name of Investment Adviser as registered with SEBI, </w:t>
      </w:r>
    </w:p>
    <w:p w14:paraId="5C48F3B9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Trade Name:</w:t>
      </w:r>
    </w:p>
    <w:p w14:paraId="75BAEE20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BSE Enlistment No.:</w:t>
      </w:r>
    </w:p>
    <w:p w14:paraId="1F4E2D60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CIN of the IA</w:t>
      </w:r>
    </w:p>
    <w:p w14:paraId="152F76FF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 xml:space="preserve">Type of Registration-Individual, Non-Individual, </w:t>
      </w:r>
    </w:p>
    <w:p w14:paraId="58F4D42D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 xml:space="preserve">Registration number, validity of registration, </w:t>
      </w:r>
    </w:p>
    <w:p w14:paraId="437C9D63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 xml:space="preserve">Complete address with telephone numbers, </w:t>
      </w:r>
    </w:p>
    <w:p w14:paraId="1EAEAD0B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 xml:space="preserve">Contact details of the Principal Officer –contact no, email id etc., </w:t>
      </w:r>
    </w:p>
    <w:p w14:paraId="2E313CD0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 xml:space="preserve">Contact details of the Compliance Officer –contact no, email id etc., </w:t>
      </w:r>
    </w:p>
    <w:p w14:paraId="31F6CBC8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 xml:space="preserve">Contact details of the Grievance Officer (if different from Compliance Officer) –contact no, email id etc., </w:t>
      </w:r>
    </w:p>
    <w:p w14:paraId="63F497CA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 xml:space="preserve">Corresponding SEBI regional/local office address. </w:t>
      </w:r>
    </w:p>
    <w:p w14:paraId="396FFBF2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Standard warning - “Investment in securities market are subject to market risks. Read all the related documents carefully before investing.”</w:t>
      </w:r>
    </w:p>
    <w:p w14:paraId="18214B68" w14:textId="77777777" w:rsidR="00525110" w:rsidRPr="001460A9" w:rsidRDefault="00525110" w:rsidP="001460A9">
      <w:pPr>
        <w:pStyle w:val="ListParagraph"/>
        <w:numPr>
          <w:ilvl w:val="0"/>
          <w:numId w:val="4"/>
        </w:numPr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Disclaimer - “Registration granted by SEBI, membership of BSE and certification from NISM in no way guarantee performance of the intermediary or provide any assurance of returns to investors”</w:t>
      </w:r>
    </w:p>
    <w:p w14:paraId="50569C1D" w14:textId="77777777" w:rsidR="00525110" w:rsidRPr="001460A9" w:rsidRDefault="00525110" w:rsidP="001460A9">
      <w:pPr>
        <w:jc w:val="both"/>
        <w:rPr>
          <w:rFonts w:ascii="Aptos" w:hAnsi="Aptos" w:cs="Times New Roman"/>
        </w:rPr>
      </w:pPr>
    </w:p>
    <w:p w14:paraId="25AFDB61" w14:textId="77777777" w:rsidR="00525110" w:rsidRPr="001460A9" w:rsidRDefault="00525110" w:rsidP="001460A9">
      <w:pPr>
        <w:widowControl/>
        <w:autoSpaceDE w:val="0"/>
        <w:autoSpaceDN w:val="0"/>
        <w:adjustRightInd w:val="0"/>
        <w:jc w:val="both"/>
        <w:rPr>
          <w:rFonts w:ascii="Aptos" w:hAnsi="Aptos" w:cs="Times New Roman"/>
          <w:color w:val="000000"/>
          <w:lang w:val="en-GB"/>
        </w:rPr>
      </w:pPr>
    </w:p>
    <w:p w14:paraId="667FDFB8" w14:textId="77777777" w:rsidR="00525110" w:rsidRPr="001460A9" w:rsidRDefault="00525110" w:rsidP="001460A9">
      <w:pPr>
        <w:pStyle w:val="ListParagraph"/>
        <w:numPr>
          <w:ilvl w:val="0"/>
          <w:numId w:val="8"/>
        </w:numPr>
        <w:tabs>
          <w:tab w:val="left" w:pos="1134"/>
        </w:tabs>
        <w:ind w:left="0" w:right="95"/>
        <w:jc w:val="both"/>
        <w:rPr>
          <w:rFonts w:ascii="Aptos" w:hAnsi="Aptos" w:cs="Times New Roman"/>
          <w:b/>
          <w:color w:val="000000" w:themeColor="text1"/>
          <w:w w:val="105"/>
          <w:u w:val="single"/>
        </w:rPr>
      </w:pPr>
      <w:r w:rsidRPr="001460A9">
        <w:rPr>
          <w:rFonts w:ascii="Aptos" w:hAnsi="Aptos" w:cs="Times New Roman"/>
          <w:b/>
          <w:color w:val="000000" w:themeColor="text1"/>
          <w:w w:val="105"/>
          <w:u w:val="single"/>
        </w:rPr>
        <w:lastRenderedPageBreak/>
        <w:t>Compliance Audit status</w:t>
      </w:r>
    </w:p>
    <w:p w14:paraId="52B67A9F" w14:textId="77777777" w:rsidR="00525110" w:rsidRPr="001460A9" w:rsidRDefault="00525110" w:rsidP="001460A9">
      <w:pPr>
        <w:jc w:val="both"/>
        <w:rPr>
          <w:rFonts w:ascii="Aptos" w:eastAsia="Times New Roman" w:hAnsi="Aptos" w:cs="Times New Roman"/>
          <w:lang w:eastAsia="en-IN"/>
        </w:rPr>
      </w:pPr>
    </w:p>
    <w:p w14:paraId="3D8B0B5D" w14:textId="77777777" w:rsidR="00525110" w:rsidRPr="001460A9" w:rsidRDefault="00525110" w:rsidP="001460A9">
      <w:pPr>
        <w:jc w:val="both"/>
        <w:rPr>
          <w:rFonts w:ascii="Aptos" w:eastAsia="Times New Roman" w:hAnsi="Aptos" w:cs="Times New Roman"/>
          <w:lang w:val="en-IN" w:eastAsia="en-IN"/>
        </w:rPr>
      </w:pPr>
      <w:r w:rsidRPr="001460A9">
        <w:rPr>
          <w:rFonts w:ascii="Aptos" w:eastAsia="Times New Roman" w:hAnsi="Aptos" w:cs="Times New Roman"/>
          <w:lang w:eastAsia="en-IN"/>
        </w:rPr>
        <w:t>As communicated by BASL to all IAs, please update below on your website. The same be added in any page of your choice.</w:t>
      </w:r>
    </w:p>
    <w:p w14:paraId="1A3FD451" w14:textId="77777777" w:rsidR="00525110" w:rsidRPr="001460A9" w:rsidRDefault="00525110" w:rsidP="001460A9">
      <w:pPr>
        <w:jc w:val="both"/>
        <w:rPr>
          <w:rFonts w:ascii="Aptos" w:eastAsia="Times New Roman" w:hAnsi="Aptos" w:cs="Times New Roman"/>
          <w:lang w:eastAsia="en-IN"/>
        </w:rPr>
      </w:pPr>
    </w:p>
    <w:p w14:paraId="1DC0DFA0" w14:textId="77777777" w:rsidR="00525110" w:rsidRPr="001460A9" w:rsidRDefault="00525110" w:rsidP="001460A9">
      <w:pPr>
        <w:jc w:val="both"/>
        <w:rPr>
          <w:rFonts w:ascii="Aptos" w:eastAsia="Times New Roman" w:hAnsi="Aptos" w:cs="Times New Roman"/>
          <w:i/>
          <w:iCs/>
          <w:lang w:eastAsia="en-IN"/>
        </w:rPr>
      </w:pPr>
      <w:r w:rsidRPr="001460A9">
        <w:rPr>
          <w:rFonts w:ascii="Aptos" w:eastAsia="Times New Roman" w:hAnsi="Aptos" w:cs="Times New Roman"/>
          <w:lang w:eastAsia="en-IN"/>
        </w:rPr>
        <w:t> “</w:t>
      </w:r>
      <w:r w:rsidRPr="001460A9">
        <w:rPr>
          <w:rFonts w:ascii="Aptos" w:eastAsia="Times New Roman" w:hAnsi="Aptos" w:cs="Times New Roman"/>
          <w:i/>
          <w:iCs/>
          <w:lang w:eastAsia="en-IN"/>
        </w:rPr>
        <w:t xml:space="preserve">Disclosure with respect to compliance with Annual compliance audit requirement under Regulation 19(3) of </w:t>
      </w:r>
      <w:r w:rsidR="001140D3" w:rsidRPr="001460A9">
        <w:rPr>
          <w:rFonts w:ascii="Aptos" w:eastAsia="Times New Roman" w:hAnsi="Aptos" w:cs="Times New Roman"/>
          <w:i/>
          <w:iCs/>
          <w:lang w:eastAsia="en-IN"/>
        </w:rPr>
        <w:t xml:space="preserve">Securities </w:t>
      </w:r>
      <w:r w:rsidR="001140D3">
        <w:rPr>
          <w:rFonts w:ascii="Aptos" w:eastAsia="Times New Roman" w:hAnsi="Aptos" w:cs="Times New Roman"/>
          <w:i/>
          <w:iCs/>
          <w:lang w:eastAsia="en-IN"/>
        </w:rPr>
        <w:t>a</w:t>
      </w:r>
      <w:r w:rsidR="001140D3" w:rsidRPr="001460A9">
        <w:rPr>
          <w:rFonts w:ascii="Aptos" w:eastAsia="Times New Roman" w:hAnsi="Aptos" w:cs="Times New Roman"/>
          <w:i/>
          <w:iCs/>
          <w:lang w:eastAsia="en-IN"/>
        </w:rPr>
        <w:t xml:space="preserve">nd Exchange Board </w:t>
      </w:r>
      <w:r w:rsidR="001140D3">
        <w:rPr>
          <w:rFonts w:ascii="Aptos" w:eastAsia="Times New Roman" w:hAnsi="Aptos" w:cs="Times New Roman"/>
          <w:i/>
          <w:iCs/>
          <w:lang w:eastAsia="en-IN"/>
        </w:rPr>
        <w:t>o</w:t>
      </w:r>
      <w:r w:rsidR="001140D3" w:rsidRPr="001460A9">
        <w:rPr>
          <w:rFonts w:ascii="Aptos" w:eastAsia="Times New Roman" w:hAnsi="Aptos" w:cs="Times New Roman"/>
          <w:i/>
          <w:iCs/>
          <w:lang w:eastAsia="en-IN"/>
        </w:rPr>
        <w:t>f India (Investment Advisers</w:t>
      </w:r>
      <w:r w:rsidRPr="001460A9">
        <w:rPr>
          <w:rFonts w:ascii="Aptos" w:eastAsia="Times New Roman" w:hAnsi="Aptos" w:cs="Times New Roman"/>
          <w:i/>
          <w:iCs/>
          <w:lang w:eastAsia="en-IN"/>
        </w:rPr>
        <w:t xml:space="preserve">) </w:t>
      </w:r>
      <w:r w:rsidR="001140D3" w:rsidRPr="001460A9">
        <w:rPr>
          <w:rFonts w:ascii="Aptos" w:eastAsia="Times New Roman" w:hAnsi="Aptos" w:cs="Times New Roman"/>
          <w:i/>
          <w:iCs/>
          <w:lang w:eastAsia="en-IN"/>
        </w:rPr>
        <w:t>Regulations</w:t>
      </w:r>
      <w:r w:rsidRPr="001460A9">
        <w:rPr>
          <w:rFonts w:ascii="Aptos" w:eastAsia="Times New Roman" w:hAnsi="Aptos" w:cs="Times New Roman"/>
          <w:i/>
          <w:iCs/>
          <w:lang w:eastAsia="en-IN"/>
        </w:rPr>
        <w:t>, 2013 for last financial years are as under:</w:t>
      </w:r>
    </w:p>
    <w:p w14:paraId="0B4FB972" w14:textId="77777777" w:rsidR="00525110" w:rsidRPr="001460A9" w:rsidRDefault="00525110" w:rsidP="001460A9">
      <w:pPr>
        <w:jc w:val="both"/>
        <w:rPr>
          <w:rFonts w:ascii="Aptos" w:eastAsia="Times New Roman" w:hAnsi="Aptos" w:cs="Times New Roman"/>
          <w:lang w:eastAsia="en-IN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487"/>
        <w:gridCol w:w="2747"/>
        <w:gridCol w:w="2596"/>
      </w:tblGrid>
      <w:tr w:rsidR="00525110" w:rsidRPr="001460A9" w14:paraId="5DA26289" w14:textId="77777777" w:rsidTr="003F42B7">
        <w:trPr>
          <w:jc w:val="center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065C" w14:textId="77777777" w:rsidR="00525110" w:rsidRPr="001460A9" w:rsidRDefault="00525110" w:rsidP="001460A9">
            <w:pPr>
              <w:jc w:val="both"/>
              <w:rPr>
                <w:rFonts w:ascii="Aptos" w:eastAsia="Times New Roman" w:hAnsi="Aptos" w:cs="Times New Roman"/>
                <w:b/>
                <w:bCs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b/>
                <w:bCs/>
                <w:i/>
                <w:iCs/>
                <w:lang w:eastAsia="en-IN"/>
              </w:rPr>
              <w:t> </w:t>
            </w:r>
            <w:r w:rsidRPr="001460A9">
              <w:rPr>
                <w:rFonts w:ascii="Aptos" w:eastAsia="Times New Roman" w:hAnsi="Aptos" w:cs="Times New Roman"/>
                <w:b/>
                <w:bCs/>
                <w:lang w:eastAsia="en-IN"/>
              </w:rPr>
              <w:t>Sr. no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B6E3" w14:textId="77777777" w:rsidR="00525110" w:rsidRPr="001460A9" w:rsidRDefault="00525110" w:rsidP="001460A9">
            <w:pPr>
              <w:jc w:val="both"/>
              <w:rPr>
                <w:rFonts w:ascii="Aptos" w:eastAsia="Times New Roman" w:hAnsi="Aptos" w:cs="Times New Roman"/>
                <w:b/>
                <w:bCs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b/>
                <w:bCs/>
                <w:lang w:eastAsia="en-IN"/>
              </w:rPr>
              <w:t>Financial Year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F689" w14:textId="77777777" w:rsidR="00525110" w:rsidRPr="001460A9" w:rsidRDefault="00525110" w:rsidP="001460A9">
            <w:pPr>
              <w:jc w:val="both"/>
              <w:rPr>
                <w:rFonts w:ascii="Aptos" w:eastAsia="Times New Roman" w:hAnsi="Aptos" w:cs="Times New Roman"/>
                <w:b/>
                <w:bCs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b/>
                <w:bCs/>
                <w:lang w:eastAsia="en-IN"/>
              </w:rPr>
              <w:t>Compliance Audit Status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B7F7" w14:textId="77777777" w:rsidR="00525110" w:rsidRPr="001460A9" w:rsidRDefault="00525110" w:rsidP="001460A9">
            <w:pPr>
              <w:jc w:val="both"/>
              <w:rPr>
                <w:rFonts w:ascii="Aptos" w:eastAsia="Times New Roman" w:hAnsi="Aptos" w:cs="Times New Roman"/>
                <w:b/>
                <w:bCs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b/>
                <w:bCs/>
                <w:lang w:eastAsia="en-IN"/>
              </w:rPr>
              <w:t>Remarks, If any</w:t>
            </w:r>
          </w:p>
        </w:tc>
      </w:tr>
      <w:tr w:rsidR="00525110" w:rsidRPr="001460A9" w14:paraId="2812CE99" w14:textId="77777777" w:rsidTr="003F42B7">
        <w:trPr>
          <w:jc w:val="center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AF983" w14:textId="77777777" w:rsidR="00525110" w:rsidRPr="001460A9" w:rsidRDefault="00062CC2" w:rsidP="001460A9">
            <w:pPr>
              <w:jc w:val="both"/>
              <w:rPr>
                <w:rFonts w:ascii="Aptos" w:eastAsia="Times New Roman" w:hAnsi="Aptos" w:cs="Times New Roman"/>
                <w:lang w:eastAsia="en-IN"/>
              </w:rPr>
            </w:pPr>
            <w:r>
              <w:rPr>
                <w:rFonts w:ascii="Aptos" w:eastAsia="Times New Roman" w:hAnsi="Aptos" w:cs="Times New Roman"/>
                <w:lang w:eastAsia="en-IN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E4F6" w14:textId="77777777" w:rsidR="00525110" w:rsidRPr="001460A9" w:rsidRDefault="00525110" w:rsidP="001460A9">
            <w:pPr>
              <w:jc w:val="both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FY 202</w:t>
            </w:r>
            <w:r w:rsidR="00062CC2">
              <w:rPr>
                <w:rFonts w:ascii="Aptos" w:eastAsia="Times New Roman" w:hAnsi="Aptos" w:cs="Times New Roman"/>
                <w:lang w:eastAsia="en-IN"/>
              </w:rPr>
              <w:t>4</w:t>
            </w:r>
            <w:r w:rsidRPr="001460A9">
              <w:rPr>
                <w:rFonts w:ascii="Aptos" w:eastAsia="Times New Roman" w:hAnsi="Aptos" w:cs="Times New Roman"/>
                <w:lang w:eastAsia="en-IN"/>
              </w:rPr>
              <w:t>-2</w:t>
            </w:r>
            <w:r w:rsidR="00062CC2">
              <w:rPr>
                <w:rFonts w:ascii="Aptos" w:eastAsia="Times New Roman" w:hAnsi="Aptos" w:cs="Times New Roman"/>
                <w:lang w:eastAsia="en-IN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B16C" w14:textId="4FC383B2" w:rsidR="00525110" w:rsidRPr="001460A9" w:rsidRDefault="0090372B" w:rsidP="001B75B8">
            <w:pPr>
              <w:rPr>
                <w:rFonts w:ascii="Aptos" w:eastAsia="Times New Roman" w:hAnsi="Aptos" w:cs="Times New Roman"/>
                <w:lang w:eastAsia="en-IN"/>
              </w:rPr>
            </w:pPr>
            <w:r>
              <w:rPr>
                <w:rFonts w:ascii="Aptos" w:eastAsia="Times New Roman" w:hAnsi="Aptos" w:cs="Times New Roman"/>
                <w:lang w:eastAsia="en-IN"/>
              </w:rPr>
              <w:t>NA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400B" w14:textId="77777777" w:rsidR="00525110" w:rsidRPr="001460A9" w:rsidRDefault="00525110" w:rsidP="001460A9">
            <w:pPr>
              <w:jc w:val="both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 </w:t>
            </w:r>
          </w:p>
        </w:tc>
      </w:tr>
      <w:tr w:rsidR="00525110" w:rsidRPr="001460A9" w14:paraId="2BBE32B1" w14:textId="77777777" w:rsidTr="003F42B7">
        <w:trPr>
          <w:jc w:val="center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8CEF" w14:textId="77777777" w:rsidR="00525110" w:rsidRPr="001460A9" w:rsidRDefault="00062CC2" w:rsidP="001460A9">
            <w:pPr>
              <w:jc w:val="both"/>
              <w:rPr>
                <w:rFonts w:ascii="Aptos" w:eastAsia="Times New Roman" w:hAnsi="Aptos" w:cs="Times New Roman"/>
                <w:lang w:eastAsia="en-IN"/>
              </w:rPr>
            </w:pPr>
            <w:r>
              <w:rPr>
                <w:rFonts w:ascii="Aptos" w:eastAsia="Times New Roman" w:hAnsi="Aptos" w:cs="Times New Roman"/>
                <w:lang w:eastAsia="en-IN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A65B" w14:textId="77777777" w:rsidR="00525110" w:rsidRPr="001460A9" w:rsidRDefault="00525110" w:rsidP="001460A9">
            <w:pPr>
              <w:jc w:val="both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FY 202</w:t>
            </w:r>
            <w:r w:rsidR="00062CC2">
              <w:rPr>
                <w:rFonts w:ascii="Aptos" w:eastAsia="Times New Roman" w:hAnsi="Aptos" w:cs="Times New Roman"/>
                <w:lang w:eastAsia="en-IN"/>
              </w:rPr>
              <w:t>5</w:t>
            </w:r>
            <w:r w:rsidRPr="001460A9">
              <w:rPr>
                <w:rFonts w:ascii="Aptos" w:eastAsia="Times New Roman" w:hAnsi="Aptos" w:cs="Times New Roman"/>
                <w:lang w:eastAsia="en-IN"/>
              </w:rPr>
              <w:t>-2</w:t>
            </w:r>
            <w:r w:rsidR="00062CC2">
              <w:rPr>
                <w:rFonts w:ascii="Aptos" w:eastAsia="Times New Roman" w:hAnsi="Aptos" w:cs="Times New Roman"/>
                <w:lang w:eastAsia="en-IN"/>
              </w:rPr>
              <w:t>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E2B9" w14:textId="4D29BE1E" w:rsidR="00525110" w:rsidRPr="001460A9" w:rsidRDefault="0090372B" w:rsidP="001B75B8">
            <w:pPr>
              <w:rPr>
                <w:rFonts w:ascii="Aptos" w:eastAsia="Times New Roman" w:hAnsi="Aptos" w:cs="Times New Roman"/>
                <w:lang w:eastAsia="en-IN"/>
              </w:rPr>
            </w:pPr>
            <w:r>
              <w:rPr>
                <w:rFonts w:ascii="Aptos" w:eastAsia="Times New Roman" w:hAnsi="Aptos" w:cs="Times New Roman"/>
                <w:lang w:eastAsia="en-IN"/>
              </w:rPr>
              <w:t>In Progress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C219" w14:textId="77777777" w:rsidR="00525110" w:rsidRPr="001460A9" w:rsidRDefault="00525110" w:rsidP="001460A9">
            <w:pPr>
              <w:jc w:val="both"/>
              <w:rPr>
                <w:rFonts w:ascii="Aptos" w:eastAsia="Times New Roman" w:hAnsi="Aptos" w:cs="Times New Roman"/>
                <w:lang w:eastAsia="en-IN"/>
              </w:rPr>
            </w:pPr>
            <w:r w:rsidRPr="001460A9">
              <w:rPr>
                <w:rFonts w:ascii="Aptos" w:eastAsia="Times New Roman" w:hAnsi="Aptos" w:cs="Times New Roman"/>
                <w:lang w:eastAsia="en-IN"/>
              </w:rPr>
              <w:t> </w:t>
            </w:r>
          </w:p>
        </w:tc>
      </w:tr>
    </w:tbl>
    <w:p w14:paraId="3AAB82A6" w14:textId="77777777" w:rsidR="00525110" w:rsidRPr="001460A9" w:rsidRDefault="00525110" w:rsidP="001460A9">
      <w:pPr>
        <w:jc w:val="both"/>
        <w:rPr>
          <w:rFonts w:ascii="Aptos" w:hAnsi="Aptos" w:cs="Times New Roman"/>
        </w:rPr>
      </w:pPr>
    </w:p>
    <w:p w14:paraId="60BFE5AE" w14:textId="77777777" w:rsidR="00525110" w:rsidRPr="001460A9" w:rsidRDefault="00525110" w:rsidP="001460A9">
      <w:pPr>
        <w:pStyle w:val="ListParagraph"/>
        <w:numPr>
          <w:ilvl w:val="0"/>
          <w:numId w:val="8"/>
        </w:numPr>
        <w:tabs>
          <w:tab w:val="left" w:pos="1134"/>
        </w:tabs>
        <w:ind w:left="0" w:right="95"/>
        <w:jc w:val="both"/>
        <w:rPr>
          <w:rStyle w:val="Hyperlink"/>
          <w:rFonts w:ascii="Aptos" w:hAnsi="Aptos" w:cs="Times New Roman"/>
          <w:b/>
          <w:bCs/>
          <w:color w:val="auto"/>
          <w:u w:val="none"/>
        </w:rPr>
      </w:pPr>
      <w:r w:rsidRPr="001460A9">
        <w:rPr>
          <w:rFonts w:ascii="Aptos" w:hAnsi="Aptos" w:cs="Times New Roman"/>
          <w:bCs/>
        </w:rPr>
        <w:t>Display the link at the homepage of your website:</w:t>
      </w:r>
      <w:r w:rsidRPr="001460A9">
        <w:rPr>
          <w:rFonts w:ascii="Aptos" w:hAnsi="Aptos" w:cs="Times New Roman"/>
          <w:b/>
          <w:bCs/>
        </w:rPr>
        <w:t xml:space="preserve">  </w:t>
      </w:r>
      <w:hyperlink r:id="rId7" w:history="1">
        <w:r w:rsidRPr="001460A9">
          <w:rPr>
            <w:rStyle w:val="Hyperlink"/>
            <w:rFonts w:ascii="Aptos" w:hAnsi="Aptos" w:cs="Times New Roman"/>
          </w:rPr>
          <w:t>https://smartodr.in/</w:t>
        </w:r>
      </w:hyperlink>
    </w:p>
    <w:p w14:paraId="3CDB3A13" w14:textId="77777777" w:rsidR="00525110" w:rsidRPr="001460A9" w:rsidRDefault="00525110" w:rsidP="001460A9">
      <w:pPr>
        <w:jc w:val="both"/>
        <w:rPr>
          <w:rFonts w:ascii="Aptos" w:hAnsi="Aptos" w:cs="Times New Roman"/>
        </w:rPr>
      </w:pPr>
    </w:p>
    <w:p w14:paraId="414FBA07" w14:textId="77777777" w:rsidR="00525110" w:rsidRPr="001460A9" w:rsidRDefault="00525110" w:rsidP="001B75B8">
      <w:pPr>
        <w:pStyle w:val="ListParagraph"/>
        <w:tabs>
          <w:tab w:val="left" w:pos="1134"/>
        </w:tabs>
        <w:ind w:right="95"/>
        <w:jc w:val="center"/>
        <w:rPr>
          <w:rFonts w:ascii="Aptos" w:hAnsi="Aptos" w:cs="Times New Roman"/>
          <w:b/>
          <w:color w:val="000000" w:themeColor="text1"/>
          <w:w w:val="105"/>
          <w:u w:val="single"/>
        </w:rPr>
      </w:pPr>
      <w:r w:rsidRPr="001460A9">
        <w:rPr>
          <w:rFonts w:ascii="Aptos" w:hAnsi="Aptos" w:cs="Times New Roman"/>
          <w:b/>
          <w:color w:val="000000" w:themeColor="text1"/>
          <w:w w:val="105"/>
          <w:u w:val="single"/>
        </w:rPr>
        <w:t>OFFICE DISPLAY</w:t>
      </w:r>
    </w:p>
    <w:p w14:paraId="2AA07131" w14:textId="77777777" w:rsidR="00525110" w:rsidRPr="001460A9" w:rsidRDefault="00525110" w:rsidP="001460A9">
      <w:pPr>
        <w:jc w:val="both"/>
        <w:rPr>
          <w:rFonts w:ascii="Aptos" w:hAnsi="Aptos" w:cs="Times New Roman"/>
        </w:rPr>
      </w:pPr>
    </w:p>
    <w:p w14:paraId="682325B0" w14:textId="77777777" w:rsidR="00525110" w:rsidRPr="001460A9" w:rsidRDefault="00525110" w:rsidP="001460A9">
      <w:pPr>
        <w:pStyle w:val="ListParagraph"/>
        <w:tabs>
          <w:tab w:val="left" w:pos="1134"/>
        </w:tabs>
        <w:ind w:right="95"/>
        <w:jc w:val="both"/>
        <w:rPr>
          <w:rFonts w:ascii="Aptos" w:hAnsi="Aptos" w:cs="Times New Roman"/>
          <w:b/>
          <w:color w:val="000000" w:themeColor="text1"/>
          <w:w w:val="105"/>
          <w:u w:val="single"/>
        </w:rPr>
      </w:pPr>
      <w:r w:rsidRPr="001460A9">
        <w:rPr>
          <w:rFonts w:ascii="Aptos" w:hAnsi="Aptos" w:cs="Times New Roman"/>
          <w:b/>
          <w:color w:val="000000" w:themeColor="text1"/>
          <w:w w:val="105"/>
          <w:u w:val="single"/>
        </w:rPr>
        <w:t>Display of Registration Certificate and Customer grievance details</w:t>
      </w:r>
    </w:p>
    <w:p w14:paraId="2769B651" w14:textId="77777777" w:rsidR="00525110" w:rsidRPr="001460A9" w:rsidRDefault="00525110" w:rsidP="001460A9">
      <w:pPr>
        <w:pStyle w:val="ListParagraph"/>
        <w:tabs>
          <w:tab w:val="left" w:pos="1134"/>
        </w:tabs>
        <w:ind w:right="95"/>
        <w:jc w:val="both"/>
        <w:rPr>
          <w:rFonts w:ascii="Aptos" w:hAnsi="Aptos" w:cs="Times New Roman"/>
          <w:color w:val="000000" w:themeColor="text1"/>
          <w:w w:val="105"/>
        </w:rPr>
      </w:pPr>
    </w:p>
    <w:p w14:paraId="1D84120D" w14:textId="77777777" w:rsidR="001460A9" w:rsidRPr="001460A9" w:rsidRDefault="001460A9" w:rsidP="001460A9">
      <w:pPr>
        <w:pStyle w:val="ListParagraph"/>
        <w:numPr>
          <w:ilvl w:val="0"/>
          <w:numId w:val="9"/>
        </w:numPr>
        <w:tabs>
          <w:tab w:val="left" w:pos="1134"/>
        </w:tabs>
        <w:ind w:left="284"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Display a framed copy of Registration Certificate of SEBI and BSE</w:t>
      </w:r>
    </w:p>
    <w:p w14:paraId="6EB54148" w14:textId="77777777" w:rsidR="001460A9" w:rsidRPr="001460A9" w:rsidRDefault="001460A9" w:rsidP="001460A9">
      <w:pPr>
        <w:pStyle w:val="ListParagraph"/>
        <w:numPr>
          <w:ilvl w:val="0"/>
          <w:numId w:val="9"/>
        </w:numPr>
        <w:tabs>
          <w:tab w:val="left" w:pos="1134"/>
        </w:tabs>
        <w:ind w:left="284"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Customer grievance details in physical Office premise.</w:t>
      </w:r>
      <w:r w:rsidRPr="001460A9">
        <w:rPr>
          <w:rFonts w:ascii="Aptos" w:hAnsi="Aptos"/>
        </w:rPr>
        <w:t xml:space="preserve"> </w:t>
      </w:r>
    </w:p>
    <w:p w14:paraId="3A9648B7" w14:textId="77777777" w:rsidR="001460A9" w:rsidRPr="001460A9" w:rsidRDefault="001460A9" w:rsidP="001460A9">
      <w:pPr>
        <w:pStyle w:val="ListParagraph"/>
        <w:numPr>
          <w:ilvl w:val="0"/>
          <w:numId w:val="9"/>
        </w:numPr>
        <w:tabs>
          <w:tab w:val="left" w:pos="1134"/>
        </w:tabs>
        <w:ind w:left="284" w:right="95"/>
        <w:jc w:val="both"/>
        <w:rPr>
          <w:rFonts w:ascii="Aptos" w:hAnsi="Aptos" w:cs="Times New Roman"/>
          <w:color w:val="000000" w:themeColor="text1"/>
          <w:w w:val="105"/>
        </w:rPr>
      </w:pPr>
      <w:r w:rsidRPr="001460A9">
        <w:rPr>
          <w:rFonts w:ascii="Aptos" w:hAnsi="Aptos" w:cs="Times New Roman"/>
          <w:color w:val="000000" w:themeColor="text1"/>
          <w:w w:val="105"/>
        </w:rPr>
        <w:t>Investor Charter</w:t>
      </w:r>
    </w:p>
    <w:p w14:paraId="32705AFD" w14:textId="77777777" w:rsidR="00525110" w:rsidRDefault="00525110" w:rsidP="001460A9">
      <w:pPr>
        <w:pStyle w:val="ListParagraph"/>
        <w:tabs>
          <w:tab w:val="left" w:pos="1134"/>
        </w:tabs>
        <w:ind w:left="284" w:right="95"/>
        <w:jc w:val="both"/>
        <w:rPr>
          <w:rFonts w:ascii="Aptos" w:hAnsi="Aptos" w:cs="Times New Roman"/>
          <w:color w:val="000000" w:themeColor="text1"/>
          <w:w w:val="105"/>
        </w:rPr>
      </w:pPr>
    </w:p>
    <w:p w14:paraId="1B5F72D4" w14:textId="77777777" w:rsidR="009E711F" w:rsidRDefault="009E711F" w:rsidP="009E711F">
      <w:pPr>
        <w:pStyle w:val="ListParagraph"/>
        <w:ind w:right="95"/>
        <w:jc w:val="both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Office Board/ Display Boards:</w:t>
      </w:r>
    </w:p>
    <w:p w14:paraId="37C4FD77" w14:textId="77777777" w:rsidR="009E711F" w:rsidRDefault="009E711F" w:rsidP="009E711F">
      <w:pPr>
        <w:pStyle w:val="ListParagraph"/>
        <w:ind w:right="95"/>
        <w:jc w:val="both"/>
        <w:rPr>
          <w:rFonts w:asciiTheme="majorHAnsi" w:hAnsiTheme="majorHAnsi" w:cs="Times New Roman"/>
          <w:b/>
          <w:bCs/>
        </w:rPr>
      </w:pPr>
    </w:p>
    <w:p w14:paraId="1B3C9EE4" w14:textId="77777777" w:rsidR="009E711F" w:rsidRPr="004C1F72" w:rsidRDefault="009E711F" w:rsidP="009E711F">
      <w:pPr>
        <w:pStyle w:val="ListParagraph"/>
        <w:numPr>
          <w:ilvl w:val="0"/>
          <w:numId w:val="9"/>
        </w:numPr>
        <w:tabs>
          <w:tab w:val="left" w:pos="1134"/>
        </w:tabs>
        <w:ind w:right="95"/>
        <w:jc w:val="both"/>
        <w:rPr>
          <w:rFonts w:asciiTheme="majorHAnsi" w:hAnsiTheme="majorHAnsi" w:cs="Times New Roman"/>
          <w:noProof/>
          <w:color w:val="000000" w:themeColor="text1"/>
          <w:w w:val="105"/>
        </w:rPr>
      </w:pP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 xml:space="preserve">Name of the </w:t>
      </w:r>
      <w:r>
        <w:rPr>
          <w:rFonts w:asciiTheme="majorHAnsi" w:hAnsiTheme="majorHAnsi" w:cs="Times New Roman"/>
          <w:noProof/>
          <w:color w:val="000000" w:themeColor="text1"/>
          <w:w w:val="105"/>
        </w:rPr>
        <w:t>I</w:t>
      </w: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>A as registered with SEBI,</w:t>
      </w:r>
    </w:p>
    <w:p w14:paraId="7FA85070" w14:textId="77777777" w:rsidR="009E711F" w:rsidRPr="004C1F72" w:rsidRDefault="009E711F" w:rsidP="009E711F">
      <w:pPr>
        <w:pStyle w:val="ListParagraph"/>
        <w:numPr>
          <w:ilvl w:val="0"/>
          <w:numId w:val="9"/>
        </w:numPr>
        <w:tabs>
          <w:tab w:val="left" w:pos="1134"/>
        </w:tabs>
        <w:ind w:right="95"/>
        <w:jc w:val="both"/>
        <w:rPr>
          <w:rFonts w:asciiTheme="majorHAnsi" w:hAnsiTheme="majorHAnsi" w:cs="Times New Roman"/>
          <w:noProof/>
          <w:color w:val="000000" w:themeColor="text1"/>
          <w:w w:val="105"/>
        </w:rPr>
      </w:pPr>
      <w:r>
        <w:rPr>
          <w:rFonts w:asciiTheme="majorHAnsi" w:hAnsiTheme="majorHAnsi" w:cs="Times New Roman"/>
          <w:noProof/>
          <w:color w:val="000000" w:themeColor="text1"/>
          <w:w w:val="105"/>
        </w:rPr>
        <w:t>L</w:t>
      </w: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>ogo</w:t>
      </w:r>
    </w:p>
    <w:p w14:paraId="7722E10E" w14:textId="77777777" w:rsidR="009E711F" w:rsidRPr="004C1F72" w:rsidRDefault="009E711F" w:rsidP="009E711F">
      <w:pPr>
        <w:pStyle w:val="ListParagraph"/>
        <w:numPr>
          <w:ilvl w:val="0"/>
          <w:numId w:val="9"/>
        </w:numPr>
        <w:tabs>
          <w:tab w:val="left" w:pos="1134"/>
        </w:tabs>
        <w:ind w:right="95"/>
        <w:jc w:val="both"/>
        <w:rPr>
          <w:rFonts w:asciiTheme="majorHAnsi" w:hAnsiTheme="majorHAnsi" w:cs="Times New Roman"/>
          <w:noProof/>
          <w:color w:val="000000" w:themeColor="text1"/>
          <w:w w:val="105"/>
        </w:rPr>
      </w:pPr>
      <w:r>
        <w:rPr>
          <w:rFonts w:asciiTheme="majorHAnsi" w:hAnsiTheme="majorHAnsi" w:cs="Times New Roman"/>
          <w:noProof/>
          <w:color w:val="000000" w:themeColor="text1"/>
          <w:w w:val="105"/>
        </w:rPr>
        <w:t>R</w:t>
      </w: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>egistration number</w:t>
      </w:r>
    </w:p>
    <w:p w14:paraId="1020C668" w14:textId="77777777" w:rsidR="009E711F" w:rsidRPr="004C1F72" w:rsidRDefault="009E711F" w:rsidP="009E711F">
      <w:pPr>
        <w:pStyle w:val="ListParagraph"/>
        <w:numPr>
          <w:ilvl w:val="0"/>
          <w:numId w:val="9"/>
        </w:numPr>
        <w:tabs>
          <w:tab w:val="left" w:pos="1134"/>
        </w:tabs>
        <w:ind w:right="95"/>
        <w:jc w:val="both"/>
        <w:rPr>
          <w:rFonts w:asciiTheme="majorHAnsi" w:hAnsiTheme="majorHAnsi" w:cs="Times New Roman"/>
          <w:noProof/>
          <w:color w:val="000000" w:themeColor="text1"/>
          <w:w w:val="105"/>
        </w:rPr>
      </w:pPr>
      <w:r>
        <w:rPr>
          <w:rFonts w:asciiTheme="majorHAnsi" w:hAnsiTheme="majorHAnsi" w:cs="Times New Roman"/>
          <w:noProof/>
          <w:color w:val="000000" w:themeColor="text1"/>
          <w:w w:val="105"/>
        </w:rPr>
        <w:t>C</w:t>
      </w: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>omplete address with telephone numbers</w:t>
      </w:r>
    </w:p>
    <w:p w14:paraId="5468420C" w14:textId="77777777" w:rsidR="009E711F" w:rsidRPr="004C1F72" w:rsidRDefault="009E711F" w:rsidP="009E711F">
      <w:pPr>
        <w:pStyle w:val="ListParagraph"/>
        <w:numPr>
          <w:ilvl w:val="0"/>
          <w:numId w:val="9"/>
        </w:numPr>
        <w:tabs>
          <w:tab w:val="left" w:pos="1134"/>
        </w:tabs>
        <w:ind w:right="95"/>
        <w:jc w:val="both"/>
        <w:rPr>
          <w:rFonts w:asciiTheme="majorHAnsi" w:hAnsiTheme="majorHAnsi" w:cs="Times New Roman"/>
          <w:noProof/>
          <w:color w:val="000000" w:themeColor="text1"/>
          <w:w w:val="105"/>
        </w:rPr>
      </w:pP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>GSTIN</w:t>
      </w:r>
      <w:r>
        <w:rPr>
          <w:rFonts w:asciiTheme="majorHAnsi" w:hAnsiTheme="majorHAnsi" w:cs="Times New Roman"/>
          <w:noProof/>
          <w:color w:val="000000" w:themeColor="text1"/>
          <w:w w:val="105"/>
        </w:rPr>
        <w:t>, if any</w:t>
      </w: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 xml:space="preserve"> (as per GST Norms)</w:t>
      </w:r>
    </w:p>
    <w:p w14:paraId="3EBA9E07" w14:textId="77777777" w:rsidR="009E711F" w:rsidRPr="00D72F59" w:rsidRDefault="009E711F" w:rsidP="009E711F">
      <w:pPr>
        <w:pStyle w:val="ListParagraph"/>
        <w:numPr>
          <w:ilvl w:val="0"/>
          <w:numId w:val="9"/>
        </w:numPr>
        <w:tabs>
          <w:tab w:val="left" w:pos="1134"/>
        </w:tabs>
        <w:ind w:right="95"/>
        <w:jc w:val="both"/>
        <w:rPr>
          <w:rFonts w:asciiTheme="majorHAnsi" w:hAnsiTheme="majorHAnsi" w:cs="Times New Roman"/>
          <w:color w:val="000000" w:themeColor="text1"/>
          <w:w w:val="105"/>
        </w:rPr>
      </w:pP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>Disclosure-</w:t>
      </w:r>
      <w:r>
        <w:rPr>
          <w:rFonts w:asciiTheme="majorHAnsi" w:hAnsiTheme="majorHAnsi" w:cs="Times New Roman"/>
          <w:noProof/>
          <w:color w:val="000000" w:themeColor="text1"/>
          <w:w w:val="105"/>
        </w:rPr>
        <w:t xml:space="preserve"> </w:t>
      </w: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 xml:space="preserve">Registration granted by SEBI, </w:t>
      </w:r>
      <w:r>
        <w:rPr>
          <w:rFonts w:asciiTheme="majorHAnsi" w:hAnsiTheme="majorHAnsi" w:cs="Times New Roman"/>
          <w:noProof/>
          <w:color w:val="000000" w:themeColor="text1"/>
          <w:w w:val="105"/>
        </w:rPr>
        <w:t>Enlistment of BSE</w:t>
      </w:r>
      <w:r w:rsidRPr="004C1F72">
        <w:rPr>
          <w:rFonts w:asciiTheme="majorHAnsi" w:hAnsiTheme="majorHAnsi" w:cs="Times New Roman"/>
          <w:noProof/>
          <w:color w:val="000000" w:themeColor="text1"/>
          <w:w w:val="105"/>
        </w:rPr>
        <w:t>  and  certification  from  NISM  in  no  way  guarantee  performance  of  the intermediary or provide any assurance of returns to investors</w:t>
      </w:r>
    </w:p>
    <w:p w14:paraId="184D39F4" w14:textId="77777777" w:rsidR="009E711F" w:rsidRPr="001460A9" w:rsidRDefault="009E711F" w:rsidP="001460A9">
      <w:pPr>
        <w:pStyle w:val="ListParagraph"/>
        <w:tabs>
          <w:tab w:val="left" w:pos="1134"/>
        </w:tabs>
        <w:ind w:left="284" w:right="95"/>
        <w:jc w:val="both"/>
        <w:rPr>
          <w:rFonts w:ascii="Aptos" w:hAnsi="Aptos" w:cs="Times New Roman"/>
          <w:color w:val="000000" w:themeColor="text1"/>
          <w:w w:val="105"/>
        </w:rPr>
      </w:pPr>
    </w:p>
    <w:sectPr w:rsidR="009E711F" w:rsidRPr="001460A9" w:rsidSect="001460A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1BCF" w14:textId="77777777" w:rsidR="00F5736C" w:rsidRDefault="00F5736C" w:rsidP="00593449">
      <w:r>
        <w:separator/>
      </w:r>
    </w:p>
  </w:endnote>
  <w:endnote w:type="continuationSeparator" w:id="0">
    <w:p w14:paraId="60E2E488" w14:textId="77777777" w:rsidR="00F5736C" w:rsidRDefault="00F5736C" w:rsidP="0059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5A5B" w14:textId="77777777" w:rsidR="00F5736C" w:rsidRDefault="00F5736C" w:rsidP="00593449">
      <w:r>
        <w:separator/>
      </w:r>
    </w:p>
  </w:footnote>
  <w:footnote w:type="continuationSeparator" w:id="0">
    <w:p w14:paraId="1C54A72D" w14:textId="77777777" w:rsidR="00F5736C" w:rsidRDefault="00F5736C" w:rsidP="0059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3BAE" w14:textId="77777777" w:rsidR="00593449" w:rsidRPr="00593449" w:rsidRDefault="00593449" w:rsidP="00593449">
    <w:pPr>
      <w:pStyle w:val="Header"/>
      <w:spacing w:line="276" w:lineRule="auto"/>
      <w:jc w:val="center"/>
      <w:rPr>
        <w:rFonts w:ascii="Book Antiqua" w:hAnsi="Book Antiqua" w:cs="Calibri"/>
        <w:b/>
        <w:bCs/>
        <w:sz w:val="28"/>
        <w:szCs w:val="28"/>
      </w:rPr>
    </w:pPr>
    <w:r w:rsidRPr="00593449">
      <w:rPr>
        <w:rFonts w:ascii="Book Antiqua" w:hAnsi="Book Antiqua" w:cs="Calibri"/>
        <w:b/>
        <w:bCs/>
        <w:sz w:val="28"/>
        <w:szCs w:val="28"/>
      </w:rPr>
      <w:t>Crest Capital Management Private Limited</w:t>
    </w:r>
  </w:p>
  <w:p w14:paraId="67A66244" w14:textId="77777777" w:rsidR="00593449" w:rsidRPr="00593449" w:rsidRDefault="00593449" w:rsidP="00593449">
    <w:pPr>
      <w:pStyle w:val="Header"/>
      <w:spacing w:line="276" w:lineRule="auto"/>
      <w:jc w:val="center"/>
      <w:rPr>
        <w:rFonts w:ascii="Book Antiqua" w:hAnsi="Book Antiqua" w:cs="Calibri"/>
      </w:rPr>
    </w:pPr>
    <w:r w:rsidRPr="00593449">
      <w:rPr>
        <w:rFonts w:ascii="Book Antiqua" w:hAnsi="Book Antiqua" w:cs="Calibri"/>
      </w:rPr>
      <w:t xml:space="preserve">B/601, </w:t>
    </w:r>
    <w:proofErr w:type="spellStart"/>
    <w:r w:rsidRPr="00593449">
      <w:rPr>
        <w:rFonts w:ascii="Book Antiqua" w:hAnsi="Book Antiqua" w:cs="Calibri"/>
      </w:rPr>
      <w:t>Lantane</w:t>
    </w:r>
    <w:proofErr w:type="spellEnd"/>
    <w:r w:rsidRPr="00593449">
      <w:rPr>
        <w:rFonts w:ascii="Book Antiqua" w:hAnsi="Book Antiqua" w:cs="Calibri"/>
      </w:rPr>
      <w:t xml:space="preserve"> Mahindra S, LBS Marg, Bhandup West, Mumbai, Maharashtra, India,400078  </w:t>
    </w:r>
  </w:p>
  <w:p w14:paraId="7514C5A8" w14:textId="77777777" w:rsidR="00593449" w:rsidRPr="00593449" w:rsidRDefault="00593449" w:rsidP="00593449">
    <w:pPr>
      <w:pStyle w:val="Header"/>
      <w:spacing w:line="276" w:lineRule="auto"/>
      <w:jc w:val="center"/>
      <w:rPr>
        <w:rFonts w:cstheme="minorHAnsi"/>
      </w:rPr>
    </w:pPr>
    <w:r w:rsidRPr="00593449">
      <w:rPr>
        <w:rFonts w:cstheme="minorHAnsi"/>
      </w:rPr>
      <w:t>SEBI Reg. No. - INP000009612 | CIN: U66190MH2024PTC437338</w:t>
    </w:r>
  </w:p>
  <w:p w14:paraId="38EFC102" w14:textId="681F92E9" w:rsidR="00593449" w:rsidRPr="00593449" w:rsidRDefault="00593449" w:rsidP="00593449">
    <w:pPr>
      <w:pStyle w:val="Header"/>
      <w:spacing w:line="276" w:lineRule="auto"/>
      <w:jc w:val="center"/>
      <w:rPr>
        <w:rFonts w:cstheme="minorHAnsi"/>
      </w:rPr>
    </w:pPr>
    <w:r w:rsidRPr="00593449">
      <w:rPr>
        <w:rFonts w:cstheme="minorHAnsi"/>
      </w:rPr>
      <w:t>Mobile No: 9867755984 | Email ID: crestfamilyoffice@gmail.com</w:t>
    </w:r>
  </w:p>
  <w:p w14:paraId="2851F5CE" w14:textId="2536F0FF" w:rsidR="00593449" w:rsidRDefault="00593449" w:rsidP="00593449">
    <w:pPr>
      <w:pStyle w:val="Header"/>
      <w:jc w:val="center"/>
    </w:pPr>
  </w:p>
  <w:p w14:paraId="730EF0B6" w14:textId="77777777" w:rsidR="00593449" w:rsidRDefault="00593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005202"/>
    <w:multiLevelType w:val="hybridMultilevel"/>
    <w:tmpl w:val="B85A0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86227E"/>
    <w:multiLevelType w:val="hybridMultilevel"/>
    <w:tmpl w:val="B8A880C0"/>
    <w:lvl w:ilvl="0" w:tplc="E37A76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1F3930"/>
    <w:multiLevelType w:val="multilevel"/>
    <w:tmpl w:val="04A8E5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489A0BE4"/>
    <w:multiLevelType w:val="hybridMultilevel"/>
    <w:tmpl w:val="D1FA06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8D72A49"/>
    <w:multiLevelType w:val="hybridMultilevel"/>
    <w:tmpl w:val="6B4E08A2"/>
    <w:lvl w:ilvl="0" w:tplc="737A92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65E71CF9"/>
    <w:multiLevelType w:val="multilevel"/>
    <w:tmpl w:val="EA60F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1">
    <w:nsid w:val="66336F9C"/>
    <w:multiLevelType w:val="multilevel"/>
    <w:tmpl w:val="EF92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667E4348"/>
    <w:multiLevelType w:val="hybridMultilevel"/>
    <w:tmpl w:val="D5B056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AA736C0"/>
    <w:multiLevelType w:val="hybridMultilevel"/>
    <w:tmpl w:val="3DC62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F315578"/>
    <w:multiLevelType w:val="hybridMultilevel"/>
    <w:tmpl w:val="FB687A42"/>
    <w:lvl w:ilvl="0" w:tplc="AEF0B8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103181">
    <w:abstractNumId w:val="1"/>
  </w:num>
  <w:num w:numId="2" w16cid:durableId="1657874285">
    <w:abstractNumId w:val="5"/>
  </w:num>
  <w:num w:numId="3" w16cid:durableId="451436219">
    <w:abstractNumId w:val="0"/>
  </w:num>
  <w:num w:numId="4" w16cid:durableId="1827478510">
    <w:abstractNumId w:val="7"/>
  </w:num>
  <w:num w:numId="5" w16cid:durableId="2096702152">
    <w:abstractNumId w:val="2"/>
  </w:num>
  <w:num w:numId="6" w16cid:durableId="712190434">
    <w:abstractNumId w:val="6"/>
  </w:num>
  <w:num w:numId="7" w16cid:durableId="596640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6629833">
    <w:abstractNumId w:val="4"/>
  </w:num>
  <w:num w:numId="9" w16cid:durableId="780298499">
    <w:abstractNumId w:val="3"/>
  </w:num>
  <w:num w:numId="10" w16cid:durableId="1506170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4E"/>
    <w:rsid w:val="00027FCB"/>
    <w:rsid w:val="00062CC2"/>
    <w:rsid w:val="00072EE7"/>
    <w:rsid w:val="000969A0"/>
    <w:rsid w:val="001140D3"/>
    <w:rsid w:val="0011594F"/>
    <w:rsid w:val="001460A9"/>
    <w:rsid w:val="001466BC"/>
    <w:rsid w:val="00186653"/>
    <w:rsid w:val="001B75B8"/>
    <w:rsid w:val="001F46CD"/>
    <w:rsid w:val="0023439F"/>
    <w:rsid w:val="00245B6C"/>
    <w:rsid w:val="002852E7"/>
    <w:rsid w:val="00285D5C"/>
    <w:rsid w:val="00342F33"/>
    <w:rsid w:val="003F42B7"/>
    <w:rsid w:val="004320AB"/>
    <w:rsid w:val="0045351B"/>
    <w:rsid w:val="0046436F"/>
    <w:rsid w:val="004862A7"/>
    <w:rsid w:val="0048648E"/>
    <w:rsid w:val="00525110"/>
    <w:rsid w:val="00593449"/>
    <w:rsid w:val="005C1FC8"/>
    <w:rsid w:val="005F5455"/>
    <w:rsid w:val="006566BB"/>
    <w:rsid w:val="00864501"/>
    <w:rsid w:val="0089189A"/>
    <w:rsid w:val="0090372B"/>
    <w:rsid w:val="0093731D"/>
    <w:rsid w:val="0097560F"/>
    <w:rsid w:val="009C0D6E"/>
    <w:rsid w:val="009C23FE"/>
    <w:rsid w:val="009E711F"/>
    <w:rsid w:val="009F7E4E"/>
    <w:rsid w:val="00AB4E90"/>
    <w:rsid w:val="00C07EC2"/>
    <w:rsid w:val="00C67C9F"/>
    <w:rsid w:val="00E33776"/>
    <w:rsid w:val="00E44F62"/>
    <w:rsid w:val="00EE1857"/>
    <w:rsid w:val="00EE23E6"/>
    <w:rsid w:val="00F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23EF"/>
  <w15:docId w15:val="{0AC603BC-E767-42F7-BD57-04CB3C1B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7E4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F7E4E"/>
  </w:style>
  <w:style w:type="paragraph" w:customStyle="1" w:styleId="Default">
    <w:name w:val="Default"/>
    <w:rsid w:val="009F7E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3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69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4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3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44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artodr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466</Words>
  <Characters>2988</Characters>
  <Application>Microsoft Office Word</Application>
  <DocSecurity>0</DocSecurity>
  <Lines>747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Yash Shyju</cp:lastModifiedBy>
  <cp:revision>13</cp:revision>
  <dcterms:created xsi:type="dcterms:W3CDTF">2025-07-25T09:51:00Z</dcterms:created>
  <dcterms:modified xsi:type="dcterms:W3CDTF">2026-03-06T10:21:00Z</dcterms:modified>
</cp:coreProperties>
</file>